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7D" w:rsidRPr="00A34300" w:rsidRDefault="00A34300" w:rsidP="00A34300">
      <w:pPr>
        <w:contextualSpacing/>
        <w:rPr>
          <w:b/>
          <w:sz w:val="28"/>
          <w:szCs w:val="24"/>
        </w:rPr>
      </w:pPr>
      <w:proofErr w:type="spellStart"/>
      <w:r w:rsidRPr="00A34300">
        <w:rPr>
          <w:b/>
          <w:sz w:val="28"/>
          <w:szCs w:val="24"/>
        </w:rPr>
        <w:t>Climate</w:t>
      </w:r>
      <w:proofErr w:type="spellEnd"/>
      <w:r w:rsidRPr="00A34300">
        <w:rPr>
          <w:b/>
          <w:sz w:val="28"/>
          <w:szCs w:val="24"/>
        </w:rPr>
        <w:t xml:space="preserve"> change for </w:t>
      </w:r>
      <w:proofErr w:type="spellStart"/>
      <w:r w:rsidRPr="00A34300">
        <w:rPr>
          <w:b/>
          <w:sz w:val="28"/>
          <w:szCs w:val="24"/>
        </w:rPr>
        <w:t>coastal</w:t>
      </w:r>
      <w:proofErr w:type="spellEnd"/>
      <w:r w:rsidRPr="00A34300">
        <w:rPr>
          <w:b/>
          <w:sz w:val="28"/>
          <w:szCs w:val="24"/>
        </w:rPr>
        <w:t xml:space="preserve"> </w:t>
      </w:r>
      <w:proofErr w:type="spellStart"/>
      <w:r w:rsidRPr="00A34300">
        <w:rPr>
          <w:b/>
          <w:sz w:val="28"/>
          <w:szCs w:val="24"/>
        </w:rPr>
        <w:t>communities</w:t>
      </w:r>
      <w:proofErr w:type="spellEnd"/>
      <w:r w:rsidRPr="00A34300">
        <w:rPr>
          <w:b/>
          <w:sz w:val="28"/>
          <w:szCs w:val="24"/>
        </w:rPr>
        <w:t xml:space="preserve">, infrastructure and </w:t>
      </w:r>
      <w:proofErr w:type="spellStart"/>
      <w:r w:rsidRPr="00A34300">
        <w:rPr>
          <w:b/>
          <w:sz w:val="28"/>
          <w:szCs w:val="24"/>
        </w:rPr>
        <w:t>cities</w:t>
      </w:r>
      <w:proofErr w:type="spellEnd"/>
      <w:r w:rsidRPr="00A34300">
        <w:rPr>
          <w:b/>
          <w:sz w:val="28"/>
          <w:szCs w:val="24"/>
        </w:rPr>
        <w:t xml:space="preserve">: </w:t>
      </w:r>
      <w:proofErr w:type="spellStart"/>
      <w:r w:rsidRPr="00A34300">
        <w:rPr>
          <w:b/>
          <w:sz w:val="28"/>
          <w:szCs w:val="24"/>
        </w:rPr>
        <w:t>risks</w:t>
      </w:r>
      <w:proofErr w:type="spellEnd"/>
      <w:r w:rsidRPr="00A34300">
        <w:rPr>
          <w:b/>
          <w:sz w:val="28"/>
          <w:szCs w:val="24"/>
        </w:rPr>
        <w:t xml:space="preserve">, adaptation and </w:t>
      </w:r>
      <w:proofErr w:type="spellStart"/>
      <w:r w:rsidRPr="00A34300">
        <w:rPr>
          <w:b/>
          <w:sz w:val="28"/>
          <w:szCs w:val="24"/>
        </w:rPr>
        <w:t>acceptability</w:t>
      </w:r>
      <w:proofErr w:type="spellEnd"/>
    </w:p>
    <w:p w:rsidR="00A34300" w:rsidRPr="00A34300" w:rsidRDefault="00A34300" w:rsidP="00A34300">
      <w:pPr>
        <w:contextualSpacing/>
        <w:rPr>
          <w:sz w:val="24"/>
          <w:szCs w:val="24"/>
        </w:rPr>
      </w:pPr>
      <w:r w:rsidRPr="00A34300">
        <w:rPr>
          <w:sz w:val="24"/>
          <w:szCs w:val="24"/>
        </w:rPr>
        <w:t>E. BASTIDAS-ARTEAGA, O. NAVARRO CARRASCAL (</w:t>
      </w:r>
      <w:proofErr w:type="spellStart"/>
      <w:r w:rsidRPr="00A34300">
        <w:rPr>
          <w:sz w:val="24"/>
          <w:szCs w:val="24"/>
        </w:rPr>
        <w:t>Université</w:t>
      </w:r>
      <w:proofErr w:type="spellEnd"/>
      <w:r w:rsidRPr="00A34300">
        <w:rPr>
          <w:sz w:val="24"/>
          <w:szCs w:val="24"/>
        </w:rPr>
        <w:t xml:space="preserve"> de Nantes), A. CREACH (Sorbonne </w:t>
      </w:r>
      <w:proofErr w:type="spellStart"/>
      <w:r w:rsidRPr="00A34300">
        <w:rPr>
          <w:sz w:val="24"/>
          <w:szCs w:val="24"/>
        </w:rPr>
        <w:t>Université</w:t>
      </w:r>
      <w:proofErr w:type="spellEnd"/>
      <w:r w:rsidRPr="00A34300">
        <w:rPr>
          <w:sz w:val="24"/>
          <w:szCs w:val="24"/>
        </w:rPr>
        <w:t>)</w:t>
      </w:r>
    </w:p>
    <w:p w:rsidR="00A34300" w:rsidRDefault="00A34300" w:rsidP="00A34300">
      <w:pPr>
        <w:contextualSpacing/>
        <w:rPr>
          <w:sz w:val="24"/>
          <w:szCs w:val="24"/>
        </w:rPr>
      </w:pPr>
      <w:r w:rsidRPr="00A34300">
        <w:rPr>
          <w:sz w:val="24"/>
          <w:szCs w:val="24"/>
        </w:rPr>
        <w:t>Keynote Speaker: Grit MARTINEZ, (University of Maryland)</w:t>
      </w:r>
    </w:p>
    <w:p w:rsidR="00A34300" w:rsidRDefault="00A34300" w:rsidP="00A34300">
      <w:pPr>
        <w:contextualSpacing/>
        <w:rPr>
          <w:sz w:val="24"/>
          <w:szCs w:val="24"/>
        </w:rPr>
      </w:pPr>
    </w:p>
    <w:p w:rsidR="00A34300" w:rsidRDefault="00A34300" w:rsidP="00A34300">
      <w:pPr>
        <w:contextualSpacing/>
        <w:rPr>
          <w:sz w:val="24"/>
          <w:szCs w:val="24"/>
        </w:rPr>
      </w:pPr>
    </w:p>
    <w:p w:rsidR="00A34300" w:rsidRDefault="00A34300" w:rsidP="00A34300">
      <w:pPr>
        <w:jc w:val="both"/>
        <w:rPr>
          <w:rFonts w:ascii="Calibri Light" w:hAnsi="Calibri Light"/>
          <w:sz w:val="20"/>
          <w:szCs w:val="20"/>
          <w:lang w:val="en-GB"/>
        </w:rPr>
      </w:pPr>
      <w:r>
        <w:rPr>
          <w:rFonts w:ascii="Calibri Light" w:hAnsi="Calibri Light"/>
          <w:sz w:val="20"/>
          <w:szCs w:val="20"/>
          <w:lang w:val="en-GB"/>
        </w:rPr>
        <w:t>Coasts are attractive territories for humans and their activities. In 2000, 21% of the world's population lived in urbanised areas located less than 30 km from the seashore. Despite the high attractiveness of these areas, several risks related to climate change, especially sea level rise, will turn in people, housing and infrastructure located in these coastal areas more exposed. For example, in 2011, 200 million people were exposed to extreme weather-related marine risks and all trends indicate that this number would increase.</w:t>
      </w:r>
    </w:p>
    <w:p w:rsidR="00A34300" w:rsidRDefault="00A34300" w:rsidP="00A34300">
      <w:pPr>
        <w:jc w:val="both"/>
        <w:rPr>
          <w:rFonts w:ascii="Calibri Light" w:hAnsi="Calibri Light"/>
          <w:sz w:val="20"/>
          <w:szCs w:val="20"/>
          <w:lang w:val="en-GB"/>
        </w:rPr>
      </w:pPr>
      <w:r>
        <w:rPr>
          <w:rFonts w:ascii="Calibri Light" w:hAnsi="Calibri Light"/>
          <w:sz w:val="20"/>
          <w:szCs w:val="20"/>
          <w:lang w:val="en-GB"/>
        </w:rPr>
        <w:t>Beyond the mitigation policies that are essential to reduce the effects of climate change, the adaptation of coastal areas is crucial in the short and medium terms. To imagine the future of these territories taking into account all their diversity, adaptation must be seen in a broad sense (protection, accommodation, retreat). Choices must be made taking into account the efficiency, associated costs and acceptability of adaptation measures in the short, medium and long terms.</w:t>
      </w:r>
    </w:p>
    <w:p w:rsidR="00A34300" w:rsidRDefault="00A34300" w:rsidP="00A34300">
      <w:pPr>
        <w:jc w:val="both"/>
        <w:rPr>
          <w:rFonts w:ascii="Calibri Light" w:hAnsi="Calibri Light"/>
          <w:sz w:val="20"/>
          <w:szCs w:val="20"/>
          <w:lang w:val="en-GB"/>
        </w:rPr>
      </w:pPr>
      <w:r>
        <w:rPr>
          <w:rFonts w:ascii="Calibri Light" w:hAnsi="Calibri Light"/>
          <w:sz w:val="20"/>
          <w:szCs w:val="20"/>
          <w:lang w:val="en-GB"/>
        </w:rPr>
        <w:t>The challenge of this session is therefore to reflect on the adaptation process, which should be technically feasible, economically viable and socially acceptable. It will bring together experts and practitioners proposing a multidisciplinary review on:</w:t>
      </w:r>
    </w:p>
    <w:p w:rsidR="00A34300" w:rsidRDefault="00A34300" w:rsidP="00A34300">
      <w:pPr>
        <w:pStyle w:val="Paragraphedeliste"/>
        <w:numPr>
          <w:ilvl w:val="0"/>
          <w:numId w:val="1"/>
        </w:numPr>
        <w:jc w:val="both"/>
        <w:rPr>
          <w:rFonts w:ascii="Calibri Light" w:hAnsi="Calibri Light"/>
          <w:sz w:val="20"/>
          <w:szCs w:val="20"/>
          <w:lang w:val="en-GB"/>
        </w:rPr>
      </w:pPr>
      <w:r>
        <w:rPr>
          <w:rFonts w:ascii="Calibri Light" w:hAnsi="Calibri Light"/>
          <w:sz w:val="20"/>
          <w:szCs w:val="20"/>
          <w:lang w:val="en-GB"/>
        </w:rPr>
        <w:t>assessment of the effects of climate change,</w:t>
      </w:r>
    </w:p>
    <w:p w:rsidR="00A34300" w:rsidRDefault="00A34300" w:rsidP="00A34300">
      <w:pPr>
        <w:pStyle w:val="Paragraphedeliste"/>
        <w:numPr>
          <w:ilvl w:val="0"/>
          <w:numId w:val="1"/>
        </w:numPr>
        <w:jc w:val="both"/>
        <w:rPr>
          <w:rFonts w:ascii="Calibri Light" w:hAnsi="Calibri Light"/>
          <w:sz w:val="20"/>
          <w:szCs w:val="20"/>
          <w:lang w:val="en-GB"/>
        </w:rPr>
      </w:pPr>
      <w:r>
        <w:rPr>
          <w:rFonts w:ascii="Calibri Light" w:hAnsi="Calibri Light"/>
          <w:sz w:val="20"/>
          <w:szCs w:val="20"/>
          <w:lang w:val="en-GB"/>
        </w:rPr>
        <w:t>adaptation solutions, both from a technical and an economic points of view,</w:t>
      </w:r>
    </w:p>
    <w:p w:rsidR="00A34300" w:rsidRDefault="00A34300" w:rsidP="00A34300">
      <w:pPr>
        <w:pStyle w:val="Paragraphedeliste"/>
        <w:numPr>
          <w:ilvl w:val="0"/>
          <w:numId w:val="1"/>
        </w:numPr>
        <w:jc w:val="both"/>
        <w:rPr>
          <w:rFonts w:ascii="Calibri Light" w:hAnsi="Calibri Light"/>
          <w:sz w:val="20"/>
          <w:szCs w:val="20"/>
          <w:lang w:val="en-GB"/>
        </w:rPr>
      </w:pPr>
      <w:r>
        <w:rPr>
          <w:rFonts w:ascii="Calibri Light" w:hAnsi="Calibri Light"/>
          <w:sz w:val="20"/>
          <w:szCs w:val="20"/>
          <w:lang w:val="en-GB"/>
        </w:rPr>
        <w:t>measuring the perception of risks,</w:t>
      </w:r>
    </w:p>
    <w:p w:rsidR="00A34300" w:rsidRDefault="00A34300" w:rsidP="00A34300">
      <w:pPr>
        <w:pStyle w:val="Paragraphedeliste"/>
        <w:numPr>
          <w:ilvl w:val="0"/>
          <w:numId w:val="1"/>
        </w:numPr>
        <w:jc w:val="both"/>
        <w:rPr>
          <w:rFonts w:ascii="Calibri Light" w:hAnsi="Calibri Light"/>
          <w:sz w:val="20"/>
          <w:szCs w:val="20"/>
          <w:lang w:val="en-GB"/>
        </w:rPr>
      </w:pPr>
      <w:r>
        <w:rPr>
          <w:rFonts w:ascii="Calibri Light" w:hAnsi="Calibri Light"/>
          <w:sz w:val="20"/>
          <w:szCs w:val="20"/>
          <w:lang w:val="en-GB"/>
        </w:rPr>
        <w:t>discussion about the possible barriers to adaptation including the acceptability of the measures, as well as</w:t>
      </w:r>
    </w:p>
    <w:p w:rsidR="00A34300" w:rsidRDefault="00A34300" w:rsidP="00A34300">
      <w:pPr>
        <w:pStyle w:val="Paragraphedeliste"/>
        <w:numPr>
          <w:ilvl w:val="0"/>
          <w:numId w:val="1"/>
        </w:numPr>
        <w:jc w:val="both"/>
        <w:rPr>
          <w:rFonts w:ascii="Calibri Light" w:hAnsi="Calibri Light"/>
          <w:sz w:val="20"/>
          <w:szCs w:val="20"/>
          <w:lang w:val="en-GB"/>
        </w:rPr>
      </w:pPr>
      <w:r>
        <w:rPr>
          <w:rFonts w:ascii="Calibri Light" w:hAnsi="Calibri Light"/>
          <w:sz w:val="20"/>
          <w:szCs w:val="20"/>
          <w:lang w:val="en-GB"/>
        </w:rPr>
        <w:t>examples of decision-making processes for adaptation.</w:t>
      </w:r>
      <w:bookmarkStart w:id="0" w:name="_GoBack"/>
      <w:bookmarkEnd w:id="0"/>
    </w:p>
    <w:p w:rsidR="00A34300" w:rsidRPr="00A34300" w:rsidRDefault="00A34300" w:rsidP="00A34300">
      <w:pPr>
        <w:contextualSpacing/>
        <w:rPr>
          <w:sz w:val="24"/>
          <w:szCs w:val="24"/>
        </w:rPr>
      </w:pPr>
    </w:p>
    <w:p w:rsidR="00A34300" w:rsidRDefault="00A34300"/>
    <w:sectPr w:rsidR="00A34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1EF9"/>
    <w:multiLevelType w:val="hybridMultilevel"/>
    <w:tmpl w:val="F6502068"/>
    <w:lvl w:ilvl="0" w:tplc="A1D87364">
      <w:start w:val="1"/>
      <w:numFmt w:val="lowerRoman"/>
      <w:lvlText w:val="(%1)"/>
      <w:lvlJc w:val="left"/>
      <w:pPr>
        <w:ind w:left="1080" w:hanging="719"/>
      </w:pPr>
      <w:rPr>
        <w:rFonts w:hint="default"/>
      </w:rPr>
    </w:lvl>
    <w:lvl w:ilvl="1" w:tplc="1CECF986">
      <w:start w:val="1"/>
      <w:numFmt w:val="lowerLetter"/>
      <w:lvlText w:val="%2."/>
      <w:lvlJc w:val="left"/>
      <w:pPr>
        <w:ind w:left="1440" w:hanging="359"/>
      </w:pPr>
    </w:lvl>
    <w:lvl w:ilvl="2" w:tplc="28C2ED7C">
      <w:start w:val="1"/>
      <w:numFmt w:val="lowerRoman"/>
      <w:lvlText w:val="%3."/>
      <w:lvlJc w:val="right"/>
      <w:pPr>
        <w:ind w:left="2160" w:hanging="179"/>
      </w:pPr>
    </w:lvl>
    <w:lvl w:ilvl="3" w:tplc="6B74BB3C">
      <w:start w:val="1"/>
      <w:numFmt w:val="decimal"/>
      <w:lvlText w:val="%4."/>
      <w:lvlJc w:val="left"/>
      <w:pPr>
        <w:ind w:left="2880" w:hanging="359"/>
      </w:pPr>
    </w:lvl>
    <w:lvl w:ilvl="4" w:tplc="A5008E94">
      <w:start w:val="1"/>
      <w:numFmt w:val="lowerLetter"/>
      <w:lvlText w:val="%5."/>
      <w:lvlJc w:val="left"/>
      <w:pPr>
        <w:ind w:left="3600" w:hanging="359"/>
      </w:pPr>
    </w:lvl>
    <w:lvl w:ilvl="5" w:tplc="3FAE77D4">
      <w:start w:val="1"/>
      <w:numFmt w:val="lowerRoman"/>
      <w:lvlText w:val="%6."/>
      <w:lvlJc w:val="right"/>
      <w:pPr>
        <w:ind w:left="4320" w:hanging="179"/>
      </w:pPr>
    </w:lvl>
    <w:lvl w:ilvl="6" w:tplc="7318F746">
      <w:start w:val="1"/>
      <w:numFmt w:val="decimal"/>
      <w:lvlText w:val="%7."/>
      <w:lvlJc w:val="left"/>
      <w:pPr>
        <w:ind w:left="5040" w:hanging="359"/>
      </w:pPr>
    </w:lvl>
    <w:lvl w:ilvl="7" w:tplc="C6EA732C">
      <w:start w:val="1"/>
      <w:numFmt w:val="lowerLetter"/>
      <w:lvlText w:val="%8."/>
      <w:lvlJc w:val="left"/>
      <w:pPr>
        <w:ind w:left="5760" w:hanging="359"/>
      </w:pPr>
    </w:lvl>
    <w:lvl w:ilvl="8" w:tplc="DAA2348E">
      <w:start w:val="1"/>
      <w:numFmt w:val="lowerRoman"/>
      <w:lvlText w:val="%9."/>
      <w:lvlJc w:val="right"/>
      <w:pPr>
        <w:ind w:left="6480" w:hanging="17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00"/>
    <w:rsid w:val="00A34300"/>
    <w:rsid w:val="00BA7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basedOn w:val="Normal"/>
    <w:next w:val="Normal"/>
    <w:uiPriority w:val="9"/>
    <w:unhideWhenUsed/>
    <w:qFormat/>
    <w:rsid w:val="00A34300"/>
    <w:pPr>
      <w:keepNext/>
      <w:keepLines/>
      <w:pBdr>
        <w:top w:val="none" w:sz="4" w:space="0" w:color="000000"/>
        <w:left w:val="none" w:sz="4" w:space="0" w:color="000000"/>
        <w:bottom w:val="none" w:sz="4" w:space="0" w:color="000000"/>
        <w:right w:val="none" w:sz="4" w:space="0" w:color="000000"/>
        <w:between w:val="none" w:sz="4" w:space="0" w:color="000000"/>
      </w:pBdr>
      <w:spacing w:before="40" w:after="0" w:line="259" w:lineRule="auto"/>
      <w:outlineLvl w:val="1"/>
    </w:pPr>
    <w:rPr>
      <w:rFonts w:ascii="Calibri Light" w:eastAsia="Calibri Light" w:hAnsi="Calibri Light" w:cs="Calibri Light"/>
      <w:color w:val="365F91" w:themeColor="accent1" w:themeShade="BF"/>
      <w:sz w:val="26"/>
      <w:szCs w:val="26"/>
    </w:rPr>
  </w:style>
  <w:style w:type="paragraph" w:styleId="Paragraphedeliste">
    <w:name w:val="List Paragraph"/>
    <w:basedOn w:val="Normal"/>
    <w:uiPriority w:val="34"/>
    <w:qFormat/>
    <w:rsid w:val="00A34300"/>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basedOn w:val="Normal"/>
    <w:next w:val="Normal"/>
    <w:uiPriority w:val="9"/>
    <w:unhideWhenUsed/>
    <w:qFormat/>
    <w:rsid w:val="00A34300"/>
    <w:pPr>
      <w:keepNext/>
      <w:keepLines/>
      <w:pBdr>
        <w:top w:val="none" w:sz="4" w:space="0" w:color="000000"/>
        <w:left w:val="none" w:sz="4" w:space="0" w:color="000000"/>
        <w:bottom w:val="none" w:sz="4" w:space="0" w:color="000000"/>
        <w:right w:val="none" w:sz="4" w:space="0" w:color="000000"/>
        <w:between w:val="none" w:sz="4" w:space="0" w:color="000000"/>
      </w:pBdr>
      <w:spacing w:before="40" w:after="0" w:line="259" w:lineRule="auto"/>
      <w:outlineLvl w:val="1"/>
    </w:pPr>
    <w:rPr>
      <w:rFonts w:ascii="Calibri Light" w:eastAsia="Calibri Light" w:hAnsi="Calibri Light" w:cs="Calibri Light"/>
      <w:color w:val="365F91" w:themeColor="accent1" w:themeShade="BF"/>
      <w:sz w:val="26"/>
      <w:szCs w:val="26"/>
    </w:rPr>
  </w:style>
  <w:style w:type="paragraph" w:styleId="Paragraphedeliste">
    <w:name w:val="List Paragraph"/>
    <w:basedOn w:val="Normal"/>
    <w:uiPriority w:val="34"/>
    <w:qFormat/>
    <w:rsid w:val="00A34300"/>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 LABAT</dc:creator>
  <cp:lastModifiedBy>Joséphine LABAT</cp:lastModifiedBy>
  <cp:revision>1</cp:revision>
  <dcterms:created xsi:type="dcterms:W3CDTF">2019-01-31T12:45:00Z</dcterms:created>
  <dcterms:modified xsi:type="dcterms:W3CDTF">2019-01-31T12:46:00Z</dcterms:modified>
</cp:coreProperties>
</file>